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39FA2" w14:textId="77428AAF" w:rsidR="00067458" w:rsidRPr="00990EAD" w:rsidRDefault="00067458">
      <w:pPr>
        <w:rPr>
          <w:bCs/>
        </w:rPr>
      </w:pPr>
      <w:r w:rsidRPr="00BC1DCF">
        <w:rPr>
          <w:b/>
        </w:rPr>
        <w:t>ESSDD-6 program</w:t>
      </w:r>
      <w:r w:rsidR="00990EAD">
        <w:rPr>
          <w:bCs/>
        </w:rPr>
        <w:tab/>
      </w:r>
      <w:r w:rsidR="00990EAD">
        <w:rPr>
          <w:bCs/>
        </w:rPr>
        <w:tab/>
      </w:r>
      <w:r w:rsidR="00990EAD">
        <w:rPr>
          <w:bCs/>
        </w:rPr>
        <w:tab/>
      </w:r>
      <w:r w:rsidR="00990EAD">
        <w:rPr>
          <w:bCs/>
        </w:rPr>
        <w:tab/>
      </w:r>
      <w:r w:rsidR="00990EAD">
        <w:rPr>
          <w:bCs/>
        </w:rPr>
        <w:tab/>
      </w:r>
      <w:r w:rsidR="00990EAD">
        <w:rPr>
          <w:bCs/>
        </w:rPr>
        <w:tab/>
      </w:r>
      <w:r w:rsidR="00990EAD" w:rsidRPr="00990EAD">
        <w:rPr>
          <w:b/>
        </w:rPr>
        <w:t>University of Belgrade – Faculty of Chemistry</w:t>
      </w:r>
    </w:p>
    <w:p w14:paraId="5247EC1B" w14:textId="0C22CB9D" w:rsidR="00294C1D" w:rsidRDefault="001956F4">
      <w:pPr>
        <w:rPr>
          <w:u w:val="single"/>
        </w:rPr>
      </w:pPr>
      <w:r>
        <w:rPr>
          <w:u w:val="single"/>
        </w:rPr>
        <w:t>Saturday</w:t>
      </w:r>
      <w:r w:rsidR="00571089">
        <w:rPr>
          <w:u w:val="single"/>
        </w:rPr>
        <w:t xml:space="preserve"> (September 2) </w:t>
      </w:r>
    </w:p>
    <w:p w14:paraId="35D991CB" w14:textId="2306E709" w:rsidR="00571089" w:rsidRDefault="00571089" w:rsidP="00571089">
      <w:r w:rsidRPr="00571089">
        <w:t>8</w:t>
      </w:r>
      <w:r w:rsidRPr="00571089">
        <w:rPr>
          <w:vertAlign w:val="superscript"/>
        </w:rPr>
        <w:t>00</w:t>
      </w:r>
      <w:r w:rsidRPr="00571089">
        <w:t>-</w:t>
      </w:r>
      <w:r w:rsidR="000A6003">
        <w:t>9</w:t>
      </w:r>
      <w:r w:rsidR="000A6003">
        <w:rPr>
          <w:vertAlign w:val="superscript"/>
        </w:rPr>
        <w:t>0</w:t>
      </w:r>
      <w:r w:rsidRPr="00571089">
        <w:rPr>
          <w:vertAlign w:val="superscript"/>
        </w:rPr>
        <w:t>0</w:t>
      </w:r>
      <w:r w:rsidRPr="00571089">
        <w:t xml:space="preserve"> </w:t>
      </w:r>
      <w:r>
        <w:t>Participant registration</w:t>
      </w:r>
    </w:p>
    <w:p w14:paraId="48749F38" w14:textId="40C51FD7" w:rsidR="00571089" w:rsidRDefault="000A6003" w:rsidP="00571089">
      <w:r>
        <w:t>9</w:t>
      </w:r>
      <w:r>
        <w:rPr>
          <w:vertAlign w:val="superscript"/>
        </w:rPr>
        <w:t>0</w:t>
      </w:r>
      <w:r w:rsidR="00571089" w:rsidRPr="00571089">
        <w:rPr>
          <w:vertAlign w:val="superscript"/>
        </w:rPr>
        <w:t>0</w:t>
      </w:r>
      <w:r w:rsidR="00571089">
        <w:t>-</w:t>
      </w:r>
      <w:r>
        <w:t>9</w:t>
      </w:r>
      <w:r>
        <w:rPr>
          <w:vertAlign w:val="superscript"/>
        </w:rPr>
        <w:t>1</w:t>
      </w:r>
      <w:r w:rsidR="00571089" w:rsidRPr="00571089">
        <w:rPr>
          <w:vertAlign w:val="superscript"/>
        </w:rPr>
        <w:t>5</w:t>
      </w:r>
      <w:r w:rsidR="00571089">
        <w:t xml:space="preserve"> </w:t>
      </w:r>
      <w:r w:rsidR="00571089" w:rsidRPr="00571089">
        <w:t xml:space="preserve">Opening </w:t>
      </w:r>
      <w:r w:rsidR="00571089">
        <w:t>c</w:t>
      </w:r>
      <w:r w:rsidR="00571089" w:rsidRPr="00571089">
        <w:t>eremony</w:t>
      </w:r>
    </w:p>
    <w:p w14:paraId="3DFD6F34" w14:textId="18D7CCF5" w:rsidR="0059504C" w:rsidRDefault="000A6003" w:rsidP="0059504C">
      <w:pPr>
        <w:spacing w:after="0" w:line="240" w:lineRule="auto"/>
        <w:rPr>
          <w:rStyle w:val="Emphasis"/>
        </w:rPr>
      </w:pPr>
      <w:r>
        <w:t>9</w:t>
      </w:r>
      <w:r>
        <w:rPr>
          <w:vertAlign w:val="superscript"/>
        </w:rPr>
        <w:t>1</w:t>
      </w:r>
      <w:r w:rsidR="00571089" w:rsidRPr="00571089">
        <w:rPr>
          <w:vertAlign w:val="superscript"/>
        </w:rPr>
        <w:t>5</w:t>
      </w:r>
      <w:r w:rsidR="00571089">
        <w:t>-</w:t>
      </w:r>
      <w:r w:rsidR="001D4B4F">
        <w:t>10</w:t>
      </w:r>
      <w:r>
        <w:rPr>
          <w:vertAlign w:val="superscript"/>
        </w:rPr>
        <w:t>45</w:t>
      </w:r>
      <w:r w:rsidR="00571089">
        <w:t xml:space="preserve"> </w:t>
      </w:r>
      <w:r w:rsidR="001956F4">
        <w:rPr>
          <w:rStyle w:val="Strong"/>
        </w:rPr>
        <w:t>Christel Bergström</w:t>
      </w:r>
      <w:r w:rsidR="001956F4">
        <w:t xml:space="preserve">, </w:t>
      </w:r>
      <w:r w:rsidR="001956F4">
        <w:rPr>
          <w:rStyle w:val="Emphasis"/>
        </w:rPr>
        <w:t>Uppsala University, Sweden</w:t>
      </w:r>
    </w:p>
    <w:p w14:paraId="2C39A432" w14:textId="15CB941A" w:rsidR="001956F4" w:rsidRPr="00571089" w:rsidRDefault="001956F4" w:rsidP="00571089">
      <w:pPr>
        <w:rPr>
          <w:i/>
          <w:iCs/>
        </w:rPr>
      </w:pPr>
      <w:r>
        <w:t>Solubility, Permeability and Formulation Studies in Early Drug Development</w:t>
      </w:r>
    </w:p>
    <w:p w14:paraId="2C9E3D1D" w14:textId="44A9DECF" w:rsidR="00571089" w:rsidRPr="00571089" w:rsidRDefault="00571089" w:rsidP="0059504C">
      <w:pPr>
        <w:rPr>
          <w:rStyle w:val="Strong"/>
          <w:b w:val="0"/>
          <w:bCs w:val="0"/>
        </w:rPr>
      </w:pPr>
      <w:r w:rsidRPr="00571089">
        <w:rPr>
          <w:rStyle w:val="Strong"/>
          <w:b w:val="0"/>
          <w:bCs w:val="0"/>
        </w:rPr>
        <w:t>1</w:t>
      </w:r>
      <w:r w:rsidR="001D4B4F">
        <w:rPr>
          <w:rStyle w:val="Strong"/>
          <w:b w:val="0"/>
          <w:bCs w:val="0"/>
        </w:rPr>
        <w:t>0</w:t>
      </w:r>
      <w:r w:rsidR="000A6003">
        <w:rPr>
          <w:rStyle w:val="Strong"/>
          <w:b w:val="0"/>
          <w:bCs w:val="0"/>
          <w:vertAlign w:val="superscript"/>
        </w:rPr>
        <w:t>45</w:t>
      </w:r>
      <w:r>
        <w:rPr>
          <w:rStyle w:val="Strong"/>
          <w:b w:val="0"/>
          <w:bCs w:val="0"/>
        </w:rPr>
        <w:t>-1</w:t>
      </w:r>
      <w:r w:rsidR="000A6003">
        <w:rPr>
          <w:rStyle w:val="Strong"/>
          <w:b w:val="0"/>
          <w:bCs w:val="0"/>
        </w:rPr>
        <w:t>1</w:t>
      </w:r>
      <w:r w:rsidR="000A6003">
        <w:rPr>
          <w:rStyle w:val="Strong"/>
          <w:b w:val="0"/>
          <w:bCs w:val="0"/>
          <w:vertAlign w:val="superscript"/>
        </w:rPr>
        <w:t>00</w:t>
      </w:r>
      <w:r>
        <w:rPr>
          <w:rStyle w:val="Strong"/>
          <w:b w:val="0"/>
          <w:bCs w:val="0"/>
        </w:rPr>
        <w:t xml:space="preserve"> Coffee break</w:t>
      </w:r>
    </w:p>
    <w:p w14:paraId="3AD33681" w14:textId="14F25320" w:rsidR="0059504C" w:rsidRDefault="0059504C" w:rsidP="0059504C">
      <w:pPr>
        <w:spacing w:after="0" w:line="240" w:lineRule="auto"/>
        <w:rPr>
          <w:rStyle w:val="Emphasis"/>
        </w:rPr>
      </w:pPr>
      <w:r w:rsidRPr="0059504C">
        <w:rPr>
          <w:rStyle w:val="Strong"/>
          <w:b w:val="0"/>
          <w:bCs w:val="0"/>
        </w:rPr>
        <w:t>1</w:t>
      </w:r>
      <w:r w:rsidR="000A6003">
        <w:rPr>
          <w:rStyle w:val="Strong"/>
          <w:b w:val="0"/>
          <w:bCs w:val="0"/>
        </w:rPr>
        <w:t>1</w:t>
      </w:r>
      <w:r w:rsidR="000A6003">
        <w:rPr>
          <w:rStyle w:val="Strong"/>
          <w:b w:val="0"/>
          <w:bCs w:val="0"/>
          <w:vertAlign w:val="superscript"/>
        </w:rPr>
        <w:t>00</w:t>
      </w:r>
      <w:r>
        <w:rPr>
          <w:rStyle w:val="Strong"/>
        </w:rPr>
        <w:t>-</w:t>
      </w:r>
      <w:r w:rsidRPr="0059504C">
        <w:rPr>
          <w:rStyle w:val="Strong"/>
          <w:b w:val="0"/>
          <w:bCs w:val="0"/>
        </w:rPr>
        <w:t>1</w:t>
      </w:r>
      <w:r w:rsidR="001D4B4F">
        <w:rPr>
          <w:rStyle w:val="Strong"/>
          <w:b w:val="0"/>
          <w:bCs w:val="0"/>
        </w:rPr>
        <w:t>2</w:t>
      </w:r>
      <w:r w:rsidR="001D4B4F">
        <w:rPr>
          <w:rStyle w:val="Strong"/>
          <w:b w:val="0"/>
          <w:bCs w:val="0"/>
          <w:vertAlign w:val="superscript"/>
        </w:rPr>
        <w:t>3</w:t>
      </w:r>
      <w:r w:rsidRPr="0059504C">
        <w:rPr>
          <w:rStyle w:val="Strong"/>
          <w:b w:val="0"/>
          <w:bCs w:val="0"/>
          <w:vertAlign w:val="superscript"/>
        </w:rPr>
        <w:t>0</w:t>
      </w:r>
      <w:r>
        <w:rPr>
          <w:rStyle w:val="Strong"/>
        </w:rPr>
        <w:t xml:space="preserve"> </w:t>
      </w:r>
      <w:r w:rsidR="001956F4">
        <w:rPr>
          <w:rStyle w:val="Strong"/>
        </w:rPr>
        <w:t>Klara Valko</w:t>
      </w:r>
      <w:r w:rsidR="001956F4">
        <w:t xml:space="preserve">, </w:t>
      </w:r>
      <w:r w:rsidR="001956F4">
        <w:rPr>
          <w:rStyle w:val="Emphasis"/>
        </w:rPr>
        <w:t>Bio-mimetic chromatography Ltd. UK</w:t>
      </w:r>
    </w:p>
    <w:p w14:paraId="3A5CEA95" w14:textId="53DEBC71" w:rsidR="001956F4" w:rsidRDefault="001956F4" w:rsidP="003C0E62">
      <w:pPr>
        <w:spacing w:line="240" w:lineRule="auto"/>
      </w:pPr>
      <w:r>
        <w:t xml:space="preserve">Application of Lipophilicity, Protein and Phospholipid Binding Measured by HPLC for Prediction of ADME Properties and </w:t>
      </w:r>
      <w:r w:rsidRPr="0059504C">
        <w:rPr>
          <w:rStyle w:val="Strong"/>
          <w:b w:val="0"/>
          <w:bCs w:val="0"/>
        </w:rPr>
        <w:t>Toxicity</w:t>
      </w:r>
      <w:r>
        <w:t xml:space="preserve"> of Compounds</w:t>
      </w:r>
    </w:p>
    <w:p w14:paraId="493527B5" w14:textId="1A77CE2D" w:rsidR="001D4B4F" w:rsidRDefault="001D4B4F" w:rsidP="001D4B4F">
      <w:pPr>
        <w:spacing w:after="0" w:line="240" w:lineRule="auto"/>
        <w:rPr>
          <w:rStyle w:val="Emphasis"/>
        </w:rPr>
      </w:pPr>
      <w:r>
        <w:t>12</w:t>
      </w:r>
      <w:r w:rsidRPr="001D4B4F">
        <w:rPr>
          <w:vertAlign w:val="superscript"/>
        </w:rPr>
        <w:t>30</w:t>
      </w:r>
      <w:r>
        <w:t>-1</w:t>
      </w:r>
      <w:r w:rsidR="000A6003">
        <w:t>4</w:t>
      </w:r>
      <w:r w:rsidR="000A6003">
        <w:rPr>
          <w:vertAlign w:val="superscript"/>
        </w:rPr>
        <w:t>0</w:t>
      </w:r>
      <w:r w:rsidRPr="001D4B4F">
        <w:rPr>
          <w:vertAlign w:val="superscript"/>
        </w:rPr>
        <w:t>0</w:t>
      </w:r>
      <w:r w:rsidR="0094749B" w:rsidRPr="0094749B">
        <w:t xml:space="preserve"> </w:t>
      </w:r>
      <w:r>
        <w:rPr>
          <w:rStyle w:val="Strong"/>
        </w:rPr>
        <w:t>Tatjana Verbić</w:t>
      </w:r>
      <w:r>
        <w:t xml:space="preserve">, </w:t>
      </w:r>
      <w:r>
        <w:rPr>
          <w:rStyle w:val="Emphasis"/>
        </w:rPr>
        <w:t>University of Belgrade, Serbia</w:t>
      </w:r>
    </w:p>
    <w:p w14:paraId="17411CE1" w14:textId="66D85905" w:rsidR="001D4B4F" w:rsidRDefault="001D4B4F" w:rsidP="001D4B4F">
      <w:pPr>
        <w:spacing w:line="240" w:lineRule="auto"/>
        <w:rPr>
          <w:rStyle w:val="Emphasis"/>
          <w:i w:val="0"/>
        </w:rPr>
      </w:pPr>
      <w:r w:rsidRPr="001956F4">
        <w:rPr>
          <w:rStyle w:val="Emphasis"/>
          <w:i w:val="0"/>
        </w:rPr>
        <w:t>Measurements of Plasma Protein Binding – Variety of Experimental Techniques</w:t>
      </w:r>
    </w:p>
    <w:p w14:paraId="52AC3A62" w14:textId="75276C63" w:rsidR="0059504C" w:rsidRDefault="0059504C" w:rsidP="0059504C">
      <w:r>
        <w:t>1</w:t>
      </w:r>
      <w:r w:rsidR="000A6003">
        <w:t>4</w:t>
      </w:r>
      <w:r w:rsidR="000A6003">
        <w:rPr>
          <w:vertAlign w:val="superscript"/>
        </w:rPr>
        <w:t>00</w:t>
      </w:r>
      <w:r>
        <w:t>-1</w:t>
      </w:r>
      <w:r w:rsidR="000A6003">
        <w:t>5</w:t>
      </w:r>
      <w:r w:rsidR="000A6003">
        <w:rPr>
          <w:vertAlign w:val="superscript"/>
        </w:rPr>
        <w:t>30</w:t>
      </w:r>
      <w:r>
        <w:t xml:space="preserve"> Lunch</w:t>
      </w:r>
    </w:p>
    <w:p w14:paraId="70D785EB" w14:textId="50D55114" w:rsidR="001D4B4F" w:rsidRDefault="001D4B4F" w:rsidP="001D4B4F">
      <w:pPr>
        <w:spacing w:after="0"/>
        <w:rPr>
          <w:i/>
          <w:iCs/>
        </w:rPr>
      </w:pPr>
      <w:r>
        <w:t>15</w:t>
      </w:r>
      <w:r w:rsidRPr="003C0E62">
        <w:rPr>
          <w:vertAlign w:val="superscript"/>
        </w:rPr>
        <w:t>30</w:t>
      </w:r>
      <w:r>
        <w:t>-16</w:t>
      </w:r>
      <w:r>
        <w:rPr>
          <w:vertAlign w:val="superscript"/>
        </w:rPr>
        <w:t>45</w:t>
      </w:r>
      <w:r>
        <w:t xml:space="preserve"> </w:t>
      </w:r>
      <w:r w:rsidRPr="001956F4">
        <w:rPr>
          <w:b/>
          <w:bCs/>
        </w:rPr>
        <w:t>Rolf Hilfiker</w:t>
      </w:r>
      <w:r>
        <w:t xml:space="preserve">, </w:t>
      </w:r>
      <w:r w:rsidRPr="001956F4">
        <w:rPr>
          <w:i/>
          <w:iCs/>
        </w:rPr>
        <w:t>Solvias AG, Switzerland</w:t>
      </w:r>
    </w:p>
    <w:p w14:paraId="1739843B" w14:textId="08A54BCF" w:rsidR="001D4B4F" w:rsidRDefault="001D4B4F" w:rsidP="001D4B4F">
      <w:pPr>
        <w:spacing w:line="240" w:lineRule="auto"/>
      </w:pPr>
      <w:r>
        <w:t>The Importance of Choosing Optimal Solid Form of a Drug: Salts, Co-crystals, Polymorphs, Amorphous, Solvates – Part 1.</w:t>
      </w:r>
    </w:p>
    <w:p w14:paraId="24EC275C" w14:textId="30C36F47" w:rsidR="003C0E62" w:rsidRPr="00571089" w:rsidRDefault="003C0E62" w:rsidP="003C0E62">
      <w:pPr>
        <w:rPr>
          <w:rStyle w:val="Strong"/>
          <w:b w:val="0"/>
          <w:bCs w:val="0"/>
        </w:rPr>
      </w:pPr>
      <w:r w:rsidRPr="00571089">
        <w:rPr>
          <w:rStyle w:val="Strong"/>
          <w:b w:val="0"/>
          <w:bCs w:val="0"/>
        </w:rPr>
        <w:t>1</w:t>
      </w:r>
      <w:r>
        <w:rPr>
          <w:rStyle w:val="Strong"/>
          <w:b w:val="0"/>
          <w:bCs w:val="0"/>
        </w:rPr>
        <w:t>6</w:t>
      </w:r>
      <w:r w:rsidR="001D4B4F">
        <w:rPr>
          <w:rStyle w:val="Strong"/>
          <w:b w:val="0"/>
          <w:bCs w:val="0"/>
          <w:vertAlign w:val="superscript"/>
        </w:rPr>
        <w:t>4</w:t>
      </w:r>
      <w:r>
        <w:rPr>
          <w:rStyle w:val="Strong"/>
          <w:b w:val="0"/>
          <w:bCs w:val="0"/>
          <w:vertAlign w:val="superscript"/>
        </w:rPr>
        <w:t>5</w:t>
      </w:r>
      <w:r>
        <w:rPr>
          <w:rStyle w:val="Strong"/>
          <w:b w:val="0"/>
          <w:bCs w:val="0"/>
        </w:rPr>
        <w:t>-1</w:t>
      </w:r>
      <w:r w:rsidR="001D4B4F">
        <w:rPr>
          <w:rStyle w:val="Strong"/>
          <w:b w:val="0"/>
          <w:bCs w:val="0"/>
        </w:rPr>
        <w:t>7</w:t>
      </w:r>
      <w:r w:rsidR="001D4B4F">
        <w:rPr>
          <w:rStyle w:val="Strong"/>
          <w:b w:val="0"/>
          <w:bCs w:val="0"/>
          <w:vertAlign w:val="superscript"/>
        </w:rPr>
        <w:t>0</w:t>
      </w:r>
      <w:r w:rsidRPr="003C0E62">
        <w:rPr>
          <w:rStyle w:val="Strong"/>
          <w:b w:val="0"/>
          <w:bCs w:val="0"/>
          <w:vertAlign w:val="superscript"/>
        </w:rPr>
        <w:t>0</w:t>
      </w:r>
      <w:r>
        <w:rPr>
          <w:rStyle w:val="Strong"/>
          <w:b w:val="0"/>
          <w:bCs w:val="0"/>
        </w:rPr>
        <w:t xml:space="preserve"> Coffee break</w:t>
      </w:r>
    </w:p>
    <w:p w14:paraId="5A8886CB" w14:textId="6D10545D" w:rsidR="003C0E62" w:rsidRDefault="003C0E62" w:rsidP="003C0E62">
      <w:pPr>
        <w:spacing w:after="0"/>
        <w:rPr>
          <w:i/>
          <w:iCs/>
        </w:rPr>
      </w:pPr>
      <w:r>
        <w:t>1</w:t>
      </w:r>
      <w:r w:rsidR="001D4B4F">
        <w:t>7</w:t>
      </w:r>
      <w:r w:rsidR="001D4B4F">
        <w:rPr>
          <w:vertAlign w:val="superscript"/>
        </w:rPr>
        <w:t>0</w:t>
      </w:r>
      <w:r w:rsidRPr="003C0E62">
        <w:rPr>
          <w:vertAlign w:val="superscript"/>
        </w:rPr>
        <w:t>0</w:t>
      </w:r>
      <w:r>
        <w:t>-1</w:t>
      </w:r>
      <w:r w:rsidR="001D4B4F">
        <w:t>8</w:t>
      </w:r>
      <w:r w:rsidR="001D4B4F" w:rsidRPr="001D4B4F">
        <w:rPr>
          <w:vertAlign w:val="superscript"/>
        </w:rPr>
        <w:t>15</w:t>
      </w:r>
      <w:r>
        <w:t xml:space="preserve"> </w:t>
      </w:r>
      <w:r w:rsidR="001956F4" w:rsidRPr="001956F4">
        <w:rPr>
          <w:b/>
          <w:bCs/>
        </w:rPr>
        <w:t>Rolf Hilfiker</w:t>
      </w:r>
      <w:r w:rsidR="001956F4">
        <w:t xml:space="preserve">, </w:t>
      </w:r>
      <w:r w:rsidR="001956F4" w:rsidRPr="001956F4">
        <w:rPr>
          <w:i/>
          <w:iCs/>
        </w:rPr>
        <w:t>Solvias AG, Switzerland</w:t>
      </w:r>
    </w:p>
    <w:p w14:paraId="43D56681" w14:textId="799B0DE3" w:rsidR="001956F4" w:rsidRDefault="001956F4" w:rsidP="003C0E62">
      <w:pPr>
        <w:spacing w:line="240" w:lineRule="auto"/>
      </w:pPr>
      <w:r>
        <w:t>The Importance of Choosing Optimal Solid Form of a Drug: Salts, Co-crystals, Polymorphs, Amorphous, Solvates</w:t>
      </w:r>
      <w:r w:rsidR="001D4B4F">
        <w:t xml:space="preserve"> – Part 2.</w:t>
      </w:r>
    </w:p>
    <w:p w14:paraId="45C6B1AC" w14:textId="77777777" w:rsidR="0094749B" w:rsidRDefault="001D4B4F" w:rsidP="0094749B">
      <w:pPr>
        <w:spacing w:after="0"/>
        <w:rPr>
          <w:rStyle w:val="Emphasis"/>
        </w:rPr>
      </w:pPr>
      <w:r w:rsidRPr="001D4B4F">
        <w:rPr>
          <w:rStyle w:val="Strong"/>
          <w:b w:val="0"/>
          <w:bCs w:val="0"/>
        </w:rPr>
        <w:t>18</w:t>
      </w:r>
      <w:r w:rsidRPr="001D4B4F">
        <w:rPr>
          <w:rStyle w:val="Strong"/>
          <w:b w:val="0"/>
          <w:bCs w:val="0"/>
          <w:vertAlign w:val="superscript"/>
        </w:rPr>
        <w:t>15</w:t>
      </w:r>
      <w:r w:rsidRPr="001D4B4F">
        <w:rPr>
          <w:rStyle w:val="Strong"/>
          <w:b w:val="0"/>
          <w:bCs w:val="0"/>
        </w:rPr>
        <w:t>-</w:t>
      </w:r>
      <w:r w:rsidR="001B70DE">
        <w:rPr>
          <w:rStyle w:val="Strong"/>
          <w:b w:val="0"/>
          <w:bCs w:val="0"/>
        </w:rPr>
        <w:t>19</w:t>
      </w:r>
      <w:r w:rsidR="001B70DE">
        <w:rPr>
          <w:rStyle w:val="Strong"/>
          <w:b w:val="0"/>
          <w:bCs w:val="0"/>
          <w:vertAlign w:val="superscript"/>
        </w:rPr>
        <w:t>45</w:t>
      </w:r>
      <w:r>
        <w:rPr>
          <w:rStyle w:val="Strong"/>
        </w:rPr>
        <w:t xml:space="preserve"> Gaia Colombo</w:t>
      </w:r>
      <w:r>
        <w:t xml:space="preserve">, </w:t>
      </w:r>
      <w:r>
        <w:rPr>
          <w:rStyle w:val="Emphasis"/>
        </w:rPr>
        <w:t xml:space="preserve">University of Ferrara, Italy, </w:t>
      </w:r>
    </w:p>
    <w:p w14:paraId="50FD18F4" w14:textId="012D66A0" w:rsidR="001D4B4F" w:rsidRPr="00990EAD" w:rsidRDefault="001D4B4F" w:rsidP="001D4B4F">
      <w:pPr>
        <w:rPr>
          <w:spacing w:val="-4"/>
        </w:rPr>
      </w:pPr>
      <w:r w:rsidRPr="00990EAD">
        <w:rPr>
          <w:rStyle w:val="Emphasis"/>
          <w:i w:val="0"/>
          <w:spacing w:val="-4"/>
        </w:rPr>
        <w:t>Tu</w:t>
      </w:r>
      <w:r w:rsidRPr="00990EAD">
        <w:rPr>
          <w:spacing w:val="-4"/>
        </w:rPr>
        <w:t xml:space="preserve">ning Technologies for Intranasal Drug Delivery Unravel the Multiplicity of Achievable Therapeutic Targets </w:t>
      </w:r>
      <w:r w:rsidRPr="00990EAD">
        <w:rPr>
          <w:rStyle w:val="Emphasis"/>
          <w:spacing w:val="-4"/>
        </w:rPr>
        <w:t>via</w:t>
      </w:r>
      <w:r w:rsidRPr="00990EAD">
        <w:rPr>
          <w:spacing w:val="-4"/>
        </w:rPr>
        <w:t xml:space="preserve"> the Nose</w:t>
      </w:r>
    </w:p>
    <w:p w14:paraId="7C7AF727" w14:textId="17185723" w:rsidR="001D4B4F" w:rsidRPr="00571089" w:rsidRDefault="001B70DE" w:rsidP="001D4B4F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19</w:t>
      </w:r>
      <w:r>
        <w:rPr>
          <w:rStyle w:val="Strong"/>
          <w:b w:val="0"/>
          <w:bCs w:val="0"/>
          <w:vertAlign w:val="superscript"/>
        </w:rPr>
        <w:t>45</w:t>
      </w:r>
      <w:r w:rsidR="001D4B4F">
        <w:rPr>
          <w:rStyle w:val="Strong"/>
          <w:b w:val="0"/>
          <w:bCs w:val="0"/>
        </w:rPr>
        <w:t>-20</w:t>
      </w:r>
      <w:r>
        <w:rPr>
          <w:rStyle w:val="Strong"/>
          <w:b w:val="0"/>
          <w:bCs w:val="0"/>
          <w:vertAlign w:val="superscript"/>
        </w:rPr>
        <w:t>00</w:t>
      </w:r>
      <w:r w:rsidR="001D4B4F">
        <w:rPr>
          <w:rStyle w:val="Strong"/>
          <w:b w:val="0"/>
          <w:bCs w:val="0"/>
        </w:rPr>
        <w:t xml:space="preserve"> Coffee break</w:t>
      </w:r>
    </w:p>
    <w:p w14:paraId="6CCA36B5" w14:textId="475AA736" w:rsidR="001956F4" w:rsidRDefault="001D4B4F" w:rsidP="003C0E62">
      <w:pPr>
        <w:spacing w:after="0"/>
        <w:rPr>
          <w:rStyle w:val="Emphasis"/>
          <w:i w:val="0"/>
          <w:iCs w:val="0"/>
        </w:rPr>
      </w:pPr>
      <w:r>
        <w:rPr>
          <w:bCs/>
        </w:rPr>
        <w:t>20</w:t>
      </w:r>
      <w:r w:rsidR="001B70DE">
        <w:rPr>
          <w:bCs/>
          <w:vertAlign w:val="superscript"/>
        </w:rPr>
        <w:t>00</w:t>
      </w:r>
      <w:r w:rsidR="003C0E62" w:rsidRPr="003C0E62">
        <w:rPr>
          <w:bCs/>
        </w:rPr>
        <w:t>-2</w:t>
      </w:r>
      <w:r>
        <w:rPr>
          <w:bCs/>
        </w:rPr>
        <w:t>1</w:t>
      </w:r>
      <w:r w:rsidR="001B70DE">
        <w:rPr>
          <w:bCs/>
          <w:vertAlign w:val="superscript"/>
        </w:rPr>
        <w:t>00</w:t>
      </w:r>
      <w:r w:rsidR="003C0E62">
        <w:rPr>
          <w:bCs/>
          <w:vertAlign w:val="superscript"/>
        </w:rPr>
        <w:t xml:space="preserve"> </w:t>
      </w:r>
      <w:r w:rsidR="001956F4" w:rsidRPr="00067458">
        <w:rPr>
          <w:b/>
        </w:rPr>
        <w:t>Sabrina</w:t>
      </w:r>
      <w:r w:rsidR="003C0E62">
        <w:rPr>
          <w:b/>
        </w:rPr>
        <w:t xml:space="preserve"> Banella</w:t>
      </w:r>
      <w:r w:rsidR="003C0E62">
        <w:rPr>
          <w:bCs/>
        </w:rPr>
        <w:t xml:space="preserve">, </w:t>
      </w:r>
      <w:r w:rsidR="003C0E62">
        <w:rPr>
          <w:rStyle w:val="Emphasis"/>
        </w:rPr>
        <w:t>University of Ferrara, Italy</w:t>
      </w:r>
    </w:p>
    <w:p w14:paraId="245FDBDB" w14:textId="1C7CCB14" w:rsidR="003C0E62" w:rsidRPr="003C0E62" w:rsidRDefault="003C0E62" w:rsidP="003C0E62">
      <w:pPr>
        <w:spacing w:after="0" w:line="240" w:lineRule="auto"/>
      </w:pPr>
      <w:r w:rsidRPr="003C0E62">
        <w:rPr>
          <w:lang w:val="en-US"/>
        </w:rPr>
        <w:t>Discovery, characterization and activity of a cisplatin/hyaluronan thin film for loco-regional therapy of cancer</w:t>
      </w:r>
    </w:p>
    <w:p w14:paraId="24A1A169" w14:textId="77777777" w:rsidR="001956F4" w:rsidRPr="003C0E62" w:rsidRDefault="001956F4"/>
    <w:p w14:paraId="0D4B9B3F" w14:textId="6B5E8EA4" w:rsidR="003C0E62" w:rsidRDefault="003C0E62" w:rsidP="003C0E62">
      <w:pPr>
        <w:rPr>
          <w:u w:val="single"/>
        </w:rPr>
      </w:pPr>
      <w:r>
        <w:rPr>
          <w:u w:val="single"/>
        </w:rPr>
        <w:t xml:space="preserve">Sunday (September 3) </w:t>
      </w:r>
    </w:p>
    <w:p w14:paraId="30D0DFF0" w14:textId="194C5EAE" w:rsidR="00FD6BCB" w:rsidRDefault="003C0E62" w:rsidP="00FD6BCB">
      <w:pPr>
        <w:spacing w:after="0" w:line="240" w:lineRule="auto"/>
        <w:rPr>
          <w:rStyle w:val="Emphasis"/>
        </w:rPr>
      </w:pPr>
      <w:r>
        <w:rPr>
          <w:rStyle w:val="Strong"/>
          <w:b w:val="0"/>
          <w:bCs w:val="0"/>
        </w:rPr>
        <w:t>8</w:t>
      </w:r>
      <w:r w:rsidR="001B70DE">
        <w:rPr>
          <w:rStyle w:val="Strong"/>
          <w:b w:val="0"/>
          <w:bCs w:val="0"/>
          <w:vertAlign w:val="superscript"/>
        </w:rPr>
        <w:t>30</w:t>
      </w:r>
      <w:r>
        <w:rPr>
          <w:rStyle w:val="Strong"/>
          <w:b w:val="0"/>
          <w:bCs w:val="0"/>
        </w:rPr>
        <w:t>-10</w:t>
      </w:r>
      <w:r w:rsidR="00FD6BCB">
        <w:rPr>
          <w:rStyle w:val="Strong"/>
          <w:b w:val="0"/>
          <w:bCs w:val="0"/>
          <w:vertAlign w:val="superscript"/>
        </w:rPr>
        <w:t>00</w:t>
      </w:r>
      <w:r w:rsidR="00FD6BCB" w:rsidRPr="00FD6BCB">
        <w:rPr>
          <w:rStyle w:val="Strong"/>
        </w:rPr>
        <w:t xml:space="preserve"> </w:t>
      </w:r>
      <w:r w:rsidR="00FD6BCB">
        <w:rPr>
          <w:rStyle w:val="Strong"/>
        </w:rPr>
        <w:t>Kiyohiko Sugano</w:t>
      </w:r>
      <w:r w:rsidR="00FD6BCB">
        <w:t xml:space="preserve">, </w:t>
      </w:r>
      <w:r w:rsidR="00FD6BCB">
        <w:rPr>
          <w:rStyle w:val="Emphasis"/>
        </w:rPr>
        <w:t>Ritsumeikan University, Japan</w:t>
      </w:r>
    </w:p>
    <w:p w14:paraId="06997A64" w14:textId="5208A5E3" w:rsidR="00FD6BCB" w:rsidRDefault="00FD6BCB" w:rsidP="00FD6BCB">
      <w:pPr>
        <w:spacing w:line="240" w:lineRule="auto"/>
      </w:pPr>
      <w:r>
        <w:t>Basics of Modeling and Simulation in Biopharmaceutics</w:t>
      </w:r>
    </w:p>
    <w:p w14:paraId="0DDCF4CF" w14:textId="1C52D2B6" w:rsidR="00FD6BCB" w:rsidRDefault="003C0E62" w:rsidP="00FD6BCB">
      <w:pPr>
        <w:spacing w:after="0" w:line="240" w:lineRule="auto"/>
        <w:rPr>
          <w:rStyle w:val="Emphasis"/>
        </w:rPr>
      </w:pPr>
      <w:r>
        <w:rPr>
          <w:rStyle w:val="Strong"/>
          <w:b w:val="0"/>
          <w:bCs w:val="0"/>
        </w:rPr>
        <w:t>10</w:t>
      </w:r>
      <w:r w:rsidR="00FD6BCB">
        <w:rPr>
          <w:rStyle w:val="Strong"/>
          <w:b w:val="0"/>
          <w:bCs w:val="0"/>
          <w:vertAlign w:val="superscript"/>
        </w:rPr>
        <w:t>00</w:t>
      </w:r>
      <w:r>
        <w:rPr>
          <w:rStyle w:val="Strong"/>
          <w:b w:val="0"/>
          <w:bCs w:val="0"/>
        </w:rPr>
        <w:t>-1</w:t>
      </w:r>
      <w:r w:rsidR="00FD6BCB">
        <w:rPr>
          <w:rStyle w:val="Strong"/>
          <w:b w:val="0"/>
          <w:bCs w:val="0"/>
        </w:rPr>
        <w:t>1</w:t>
      </w:r>
      <w:r w:rsidR="001B70DE">
        <w:rPr>
          <w:rStyle w:val="Strong"/>
          <w:b w:val="0"/>
          <w:bCs w:val="0"/>
          <w:vertAlign w:val="superscript"/>
        </w:rPr>
        <w:t>3</w:t>
      </w:r>
      <w:r w:rsidR="00BC1DCF">
        <w:rPr>
          <w:rStyle w:val="Strong"/>
          <w:b w:val="0"/>
          <w:bCs w:val="0"/>
          <w:vertAlign w:val="superscript"/>
        </w:rPr>
        <w:t>0</w:t>
      </w:r>
      <w:r w:rsidR="00FD6BCB" w:rsidRPr="00FD6BCB">
        <w:rPr>
          <w:rStyle w:val="Strong"/>
        </w:rPr>
        <w:t xml:space="preserve"> </w:t>
      </w:r>
      <w:r w:rsidR="00FD6BCB">
        <w:rPr>
          <w:rStyle w:val="Strong"/>
        </w:rPr>
        <w:t>Katarina Nikolić</w:t>
      </w:r>
      <w:r w:rsidR="00FD6BCB">
        <w:t xml:space="preserve">, </w:t>
      </w:r>
      <w:r w:rsidR="00FD6BCB">
        <w:rPr>
          <w:rStyle w:val="Emphasis"/>
        </w:rPr>
        <w:t>University of Belgrade, Serbia</w:t>
      </w:r>
    </w:p>
    <w:p w14:paraId="49B9C19B" w14:textId="39471E27" w:rsidR="00FD6BCB" w:rsidRPr="001C3170" w:rsidRDefault="00FD6BCB" w:rsidP="00FD6BCB">
      <w:pPr>
        <w:rPr>
          <w:i/>
        </w:rPr>
      </w:pPr>
      <w:r w:rsidRPr="001C3170">
        <w:rPr>
          <w:rStyle w:val="Emphasis"/>
          <w:i w:val="0"/>
        </w:rPr>
        <w:t>Computer-aided Design of Multitarget Ligands</w:t>
      </w:r>
    </w:p>
    <w:p w14:paraId="206E744E" w14:textId="63B6B08E" w:rsidR="003C0E62" w:rsidRPr="003C0E62" w:rsidRDefault="003C0E62" w:rsidP="003C0E62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1</w:t>
      </w:r>
      <w:r w:rsidR="00FD6BCB">
        <w:rPr>
          <w:rStyle w:val="Strong"/>
          <w:b w:val="0"/>
          <w:bCs w:val="0"/>
        </w:rPr>
        <w:t>1</w:t>
      </w:r>
      <w:r w:rsidR="001B70DE">
        <w:rPr>
          <w:rStyle w:val="Strong"/>
          <w:b w:val="0"/>
          <w:bCs w:val="0"/>
          <w:vertAlign w:val="superscript"/>
        </w:rPr>
        <w:t>3</w:t>
      </w:r>
      <w:r w:rsidR="00BC1DCF">
        <w:rPr>
          <w:rStyle w:val="Strong"/>
          <w:b w:val="0"/>
          <w:bCs w:val="0"/>
          <w:vertAlign w:val="superscript"/>
        </w:rPr>
        <w:t>0</w:t>
      </w:r>
      <w:r>
        <w:rPr>
          <w:rStyle w:val="Strong"/>
          <w:b w:val="0"/>
          <w:bCs w:val="0"/>
        </w:rPr>
        <w:t>-1</w:t>
      </w:r>
      <w:r w:rsidR="00BC1DCF">
        <w:rPr>
          <w:rStyle w:val="Strong"/>
          <w:b w:val="0"/>
          <w:bCs w:val="0"/>
        </w:rPr>
        <w:t>1</w:t>
      </w:r>
      <w:r w:rsidR="001B70DE">
        <w:rPr>
          <w:rStyle w:val="Strong"/>
          <w:b w:val="0"/>
          <w:bCs w:val="0"/>
          <w:vertAlign w:val="superscript"/>
        </w:rPr>
        <w:t>4</w:t>
      </w:r>
      <w:r w:rsidR="00BC1DCF">
        <w:rPr>
          <w:rStyle w:val="Strong"/>
          <w:b w:val="0"/>
          <w:bCs w:val="0"/>
          <w:vertAlign w:val="superscript"/>
        </w:rPr>
        <w:t>5</w:t>
      </w:r>
      <w:r w:rsidRPr="003C0E62">
        <w:rPr>
          <w:rStyle w:val="Strong"/>
          <w:b w:val="0"/>
          <w:bCs w:val="0"/>
        </w:rPr>
        <w:t xml:space="preserve"> </w:t>
      </w:r>
      <w:r>
        <w:rPr>
          <w:rStyle w:val="Strong"/>
          <w:b w:val="0"/>
          <w:bCs w:val="0"/>
        </w:rPr>
        <w:t>Coffee break</w:t>
      </w:r>
    </w:p>
    <w:p w14:paraId="1EFEBA4A" w14:textId="1834E365" w:rsidR="00FD6BCB" w:rsidRDefault="003C0E62" w:rsidP="00FD6BCB">
      <w:pPr>
        <w:spacing w:after="0" w:line="240" w:lineRule="auto"/>
        <w:rPr>
          <w:rStyle w:val="Emphasis"/>
        </w:rPr>
      </w:pPr>
      <w:r>
        <w:rPr>
          <w:rStyle w:val="Strong"/>
          <w:b w:val="0"/>
          <w:bCs w:val="0"/>
        </w:rPr>
        <w:t>1</w:t>
      </w:r>
      <w:r w:rsidR="001B70DE">
        <w:rPr>
          <w:rStyle w:val="Strong"/>
          <w:b w:val="0"/>
          <w:bCs w:val="0"/>
        </w:rPr>
        <w:t>1</w:t>
      </w:r>
      <w:r w:rsidR="001B70DE">
        <w:rPr>
          <w:rStyle w:val="Strong"/>
          <w:b w:val="0"/>
          <w:bCs w:val="0"/>
          <w:vertAlign w:val="superscript"/>
        </w:rPr>
        <w:t>45</w:t>
      </w:r>
      <w:r>
        <w:rPr>
          <w:rStyle w:val="Strong"/>
          <w:b w:val="0"/>
          <w:bCs w:val="0"/>
        </w:rPr>
        <w:t>-1</w:t>
      </w:r>
      <w:r w:rsidR="00FD6BCB">
        <w:rPr>
          <w:rStyle w:val="Strong"/>
          <w:b w:val="0"/>
          <w:bCs w:val="0"/>
        </w:rPr>
        <w:t>3</w:t>
      </w:r>
      <w:r w:rsidR="001B70DE">
        <w:rPr>
          <w:rStyle w:val="Strong"/>
          <w:b w:val="0"/>
          <w:bCs w:val="0"/>
          <w:vertAlign w:val="superscript"/>
        </w:rPr>
        <w:t>15</w:t>
      </w:r>
      <w:r w:rsidR="00FD6BCB" w:rsidRPr="00FD6BCB">
        <w:rPr>
          <w:rStyle w:val="Strong"/>
        </w:rPr>
        <w:t xml:space="preserve"> </w:t>
      </w:r>
      <w:r w:rsidR="00FD6BCB">
        <w:rPr>
          <w:rStyle w:val="Strong"/>
        </w:rPr>
        <w:t>Alex Avdeef</w:t>
      </w:r>
      <w:r w:rsidR="00FD6BCB">
        <w:t xml:space="preserve">, </w:t>
      </w:r>
      <w:r w:rsidR="00FD6BCB">
        <w:rPr>
          <w:rStyle w:val="Emphasis"/>
        </w:rPr>
        <w:t>in-ADME Reserch, USA</w:t>
      </w:r>
    </w:p>
    <w:p w14:paraId="0838785A" w14:textId="46AABC18" w:rsidR="00FD6BCB" w:rsidRDefault="00FD6BCB" w:rsidP="00FD6BCB">
      <w:r>
        <w:t>Salt Solubility - New Insights from ‘Purposeful Loitering’</w:t>
      </w:r>
    </w:p>
    <w:p w14:paraId="70002C77" w14:textId="4BDC4462" w:rsidR="003C0E62" w:rsidRPr="003C0E62" w:rsidRDefault="003C0E62" w:rsidP="003C0E62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1</w:t>
      </w:r>
      <w:r w:rsidR="00FD6BCB">
        <w:rPr>
          <w:rStyle w:val="Strong"/>
          <w:b w:val="0"/>
          <w:bCs w:val="0"/>
        </w:rPr>
        <w:t>3</w:t>
      </w:r>
      <w:r w:rsidR="001B70DE">
        <w:rPr>
          <w:rStyle w:val="Strong"/>
          <w:b w:val="0"/>
          <w:bCs w:val="0"/>
          <w:vertAlign w:val="superscript"/>
        </w:rPr>
        <w:t>30</w:t>
      </w:r>
      <w:r>
        <w:rPr>
          <w:rStyle w:val="Strong"/>
          <w:b w:val="0"/>
          <w:bCs w:val="0"/>
        </w:rPr>
        <w:t>-15</w:t>
      </w:r>
      <w:r w:rsidRPr="003C0E62">
        <w:rPr>
          <w:rStyle w:val="Strong"/>
          <w:b w:val="0"/>
          <w:bCs w:val="0"/>
          <w:vertAlign w:val="superscript"/>
        </w:rPr>
        <w:t>00</w:t>
      </w:r>
      <w:r>
        <w:rPr>
          <w:rStyle w:val="Strong"/>
          <w:b w:val="0"/>
          <w:bCs w:val="0"/>
        </w:rPr>
        <w:t xml:space="preserve"> Lunch</w:t>
      </w:r>
    </w:p>
    <w:p w14:paraId="5E5DC342" w14:textId="101F3534" w:rsidR="0052117E" w:rsidRDefault="00FD6BCB" w:rsidP="0052117E">
      <w:pPr>
        <w:spacing w:after="0" w:line="240" w:lineRule="auto"/>
        <w:rPr>
          <w:rStyle w:val="Emphasis"/>
        </w:rPr>
      </w:pPr>
      <w:r w:rsidRPr="0052117E">
        <w:rPr>
          <w:rStyle w:val="Strong"/>
          <w:b w:val="0"/>
          <w:bCs w:val="0"/>
        </w:rPr>
        <w:t>15</w:t>
      </w:r>
      <w:r w:rsidRPr="0052117E">
        <w:rPr>
          <w:rStyle w:val="Strong"/>
          <w:b w:val="0"/>
          <w:bCs w:val="0"/>
          <w:vertAlign w:val="superscript"/>
        </w:rPr>
        <w:t>00</w:t>
      </w:r>
      <w:r w:rsidRPr="0052117E">
        <w:rPr>
          <w:rStyle w:val="Strong"/>
          <w:b w:val="0"/>
          <w:bCs w:val="0"/>
        </w:rPr>
        <w:t>-16</w:t>
      </w:r>
      <w:r w:rsidR="001B70DE">
        <w:rPr>
          <w:rStyle w:val="Strong"/>
          <w:b w:val="0"/>
          <w:bCs w:val="0"/>
          <w:vertAlign w:val="superscript"/>
        </w:rPr>
        <w:t>30</w:t>
      </w:r>
      <w:r>
        <w:rPr>
          <w:rStyle w:val="Strong"/>
        </w:rPr>
        <w:t xml:space="preserve"> </w:t>
      </w:r>
      <w:r w:rsidR="001956F4">
        <w:rPr>
          <w:rStyle w:val="Strong"/>
        </w:rPr>
        <w:t xml:space="preserve">Abu Serajuddin, </w:t>
      </w:r>
      <w:r w:rsidR="001956F4">
        <w:rPr>
          <w:rStyle w:val="Emphasis"/>
        </w:rPr>
        <w:t>St. John’s University, USA</w:t>
      </w:r>
    </w:p>
    <w:p w14:paraId="3C2B61FB" w14:textId="09E98346" w:rsidR="001956F4" w:rsidRDefault="001956F4" w:rsidP="0052117E">
      <w:r>
        <w:t>Biophamaceutical Risk Assessment Roadmap (BioRAM): Optimization of Clinical Drug Product Performance</w:t>
      </w:r>
    </w:p>
    <w:p w14:paraId="34BA82C4" w14:textId="676F502C" w:rsidR="0052117E" w:rsidRDefault="00FD6BCB" w:rsidP="001956F4">
      <w:pPr>
        <w:spacing w:before="60" w:after="0"/>
        <w:rPr>
          <w:rStyle w:val="Emphasis"/>
        </w:rPr>
      </w:pPr>
      <w:r>
        <w:t>1</w:t>
      </w:r>
      <w:r w:rsidR="001B70DE">
        <w:t>6</w:t>
      </w:r>
      <w:r w:rsidR="001B70DE">
        <w:rPr>
          <w:vertAlign w:val="superscript"/>
        </w:rPr>
        <w:t>3</w:t>
      </w:r>
      <w:r w:rsidR="0052117E">
        <w:rPr>
          <w:vertAlign w:val="superscript"/>
        </w:rPr>
        <w:t>0</w:t>
      </w:r>
      <w:r>
        <w:t>-</w:t>
      </w:r>
      <w:r w:rsidR="0052117E">
        <w:t>18</w:t>
      </w:r>
      <w:r w:rsidR="001B70DE">
        <w:rPr>
          <w:vertAlign w:val="superscript"/>
        </w:rPr>
        <w:t>00</w:t>
      </w:r>
      <w:r>
        <w:t xml:space="preserve"> </w:t>
      </w:r>
      <w:r w:rsidR="001956F4">
        <w:rPr>
          <w:rStyle w:val="Strong"/>
        </w:rPr>
        <w:t>Godefridus Peters</w:t>
      </w:r>
      <w:r w:rsidR="001956F4">
        <w:t xml:space="preserve">, </w:t>
      </w:r>
      <w:r w:rsidR="001956F4">
        <w:rPr>
          <w:rStyle w:val="Emphasis"/>
        </w:rPr>
        <w:t>VU University Medical Center, The Netherlands</w:t>
      </w:r>
    </w:p>
    <w:p w14:paraId="1E1517B7" w14:textId="72376148" w:rsidR="001956F4" w:rsidRDefault="001956F4" w:rsidP="001956F4">
      <w:pPr>
        <w:spacing w:before="60" w:after="0"/>
      </w:pPr>
      <w:r>
        <w:t>Drug Development in Cancer</w:t>
      </w:r>
      <w:bookmarkStart w:id="0" w:name="_GoBack"/>
      <w:bookmarkEnd w:id="0"/>
    </w:p>
    <w:sectPr w:rsidR="001956F4" w:rsidSect="00F025B4">
      <w:type w:val="continuous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[%1]"/>
      <w:lvlJc w:val="righ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A896405"/>
    <w:multiLevelType w:val="hybridMultilevel"/>
    <w:tmpl w:val="F66AEB1E"/>
    <w:lvl w:ilvl="0" w:tplc="8212654C">
      <w:start w:val="1"/>
      <w:numFmt w:val="decimal"/>
      <w:pStyle w:val="ADMETreferences"/>
      <w:lvlText w:val="[%1]"/>
      <w:lvlJc w:val="righ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56BE9"/>
    <w:multiLevelType w:val="multilevel"/>
    <w:tmpl w:val="53DEE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AYBQ2MzcxNDUzNTS2MzJR2l4NTi4sz8PJACw1oAMRsNfCwAAAA="/>
  </w:docVars>
  <w:rsids>
    <w:rsidRoot w:val="001956F4"/>
    <w:rsid w:val="00067458"/>
    <w:rsid w:val="0008295A"/>
    <w:rsid w:val="000A6003"/>
    <w:rsid w:val="001253EE"/>
    <w:rsid w:val="001956F4"/>
    <w:rsid w:val="001B70DE"/>
    <w:rsid w:val="001C3170"/>
    <w:rsid w:val="001D4B4F"/>
    <w:rsid w:val="00294C1D"/>
    <w:rsid w:val="003C0E62"/>
    <w:rsid w:val="00443C9F"/>
    <w:rsid w:val="0052117E"/>
    <w:rsid w:val="00553E27"/>
    <w:rsid w:val="005609D3"/>
    <w:rsid w:val="00561B57"/>
    <w:rsid w:val="00571089"/>
    <w:rsid w:val="0059504C"/>
    <w:rsid w:val="00665F42"/>
    <w:rsid w:val="007C2E12"/>
    <w:rsid w:val="00831C60"/>
    <w:rsid w:val="0094749B"/>
    <w:rsid w:val="00990EAD"/>
    <w:rsid w:val="009F61FB"/>
    <w:rsid w:val="00B2148A"/>
    <w:rsid w:val="00BC1DCF"/>
    <w:rsid w:val="00F025B4"/>
    <w:rsid w:val="00F4193F"/>
    <w:rsid w:val="00FD6BCB"/>
    <w:rsid w:val="00FE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37635"/>
  <w15:chartTrackingRefBased/>
  <w15:docId w15:val="{4D01D6CC-60DE-4BC9-89E7-33BBA7AEF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METabstractheading">
    <w:name w:val="ADMET abstract heading"/>
    <w:basedOn w:val="Normal"/>
    <w:qFormat/>
    <w:rsid w:val="00553E27"/>
    <w:pPr>
      <w:spacing w:before="135" w:after="60" w:line="240" w:lineRule="auto"/>
      <w:ind w:left="425" w:right="510"/>
      <w:jc w:val="both"/>
    </w:pPr>
    <w:rPr>
      <w:rFonts w:ascii="Calibri" w:eastAsia="Times New Roman" w:hAnsi="Calibri" w:cs="Times New Roman"/>
      <w:b/>
      <w:i/>
      <w:color w:val="000000"/>
      <w:sz w:val="24"/>
      <w:szCs w:val="24"/>
      <w:lang w:val="en-GB"/>
    </w:rPr>
  </w:style>
  <w:style w:type="paragraph" w:customStyle="1" w:styleId="ADMETabstracttext">
    <w:name w:val="ADMET abstract text"/>
    <w:basedOn w:val="Normal"/>
    <w:qFormat/>
    <w:rsid w:val="00553E27"/>
    <w:pPr>
      <w:spacing w:before="120" w:after="0" w:line="240" w:lineRule="auto"/>
      <w:ind w:left="510" w:right="431"/>
      <w:jc w:val="both"/>
    </w:pPr>
    <w:rPr>
      <w:rFonts w:ascii="Calibri" w:eastAsia="Times New Roman" w:hAnsi="Calibri" w:cs="Times New Roman"/>
      <w:i/>
      <w:color w:val="000000"/>
      <w:sz w:val="20"/>
      <w:szCs w:val="20"/>
      <w:lang w:val="en-US"/>
    </w:rPr>
  </w:style>
  <w:style w:type="paragraph" w:customStyle="1" w:styleId="ADMETaffiilationfirst">
    <w:name w:val="ADMET affiilation first"/>
    <w:basedOn w:val="Normal"/>
    <w:qFormat/>
    <w:rsid w:val="00553E27"/>
    <w:pPr>
      <w:spacing w:before="120" w:after="0" w:line="240" w:lineRule="auto"/>
      <w:jc w:val="both"/>
    </w:pPr>
    <w:rPr>
      <w:rFonts w:ascii="Calibri" w:eastAsia="Times New Roman" w:hAnsi="Calibri" w:cs="Times New Roman"/>
      <w:i/>
      <w:color w:val="000000"/>
      <w:sz w:val="20"/>
      <w:szCs w:val="20"/>
      <w:lang w:val="en-GB" w:eastAsia="de-DE"/>
    </w:rPr>
  </w:style>
  <w:style w:type="paragraph" w:customStyle="1" w:styleId="ADMETaffiliationrest">
    <w:name w:val="ADMET affiliation rest"/>
    <w:basedOn w:val="Normal"/>
    <w:qFormat/>
    <w:rsid w:val="00553E27"/>
    <w:pPr>
      <w:spacing w:after="0" w:line="240" w:lineRule="auto"/>
      <w:jc w:val="both"/>
    </w:pPr>
    <w:rPr>
      <w:rFonts w:ascii="Calibri" w:eastAsia="Times New Roman" w:hAnsi="Calibri" w:cs="Times New Roman"/>
      <w:i/>
      <w:color w:val="000000"/>
      <w:sz w:val="20"/>
      <w:szCs w:val="20"/>
      <w:lang w:val="en-US" w:eastAsia="de-DE"/>
    </w:rPr>
  </w:style>
  <w:style w:type="paragraph" w:customStyle="1" w:styleId="ADMETauthors">
    <w:name w:val="ADMET authors"/>
    <w:basedOn w:val="Normal"/>
    <w:qFormat/>
    <w:rsid w:val="00553E27"/>
    <w:pPr>
      <w:spacing w:before="120" w:after="0" w:line="240" w:lineRule="auto"/>
    </w:pPr>
    <w:rPr>
      <w:rFonts w:ascii="Calibri" w:eastAsia="Times New Roman" w:hAnsi="Calibri" w:cs="Times New Roman"/>
      <w:color w:val="000000"/>
      <w:sz w:val="28"/>
      <w:szCs w:val="28"/>
      <w:lang w:val="en-GB" w:eastAsia="de-DE"/>
    </w:rPr>
  </w:style>
  <w:style w:type="paragraph" w:customStyle="1" w:styleId="ADMETcorrespondingauthor">
    <w:name w:val="ADMET corresponding author"/>
    <w:basedOn w:val="Normal"/>
    <w:qFormat/>
    <w:rsid w:val="00553E27"/>
    <w:pPr>
      <w:spacing w:before="120" w:after="0" w:line="240" w:lineRule="auto"/>
      <w:jc w:val="both"/>
    </w:pPr>
    <w:rPr>
      <w:rFonts w:ascii="Calibri" w:eastAsia="Times New Roman" w:hAnsi="Calibri" w:cs="Times New Roman"/>
      <w:color w:val="000000"/>
      <w:sz w:val="20"/>
      <w:szCs w:val="20"/>
      <w:lang w:val="en-GB" w:eastAsia="de-DE"/>
    </w:rPr>
  </w:style>
  <w:style w:type="paragraph" w:customStyle="1" w:styleId="ADMETdates">
    <w:name w:val="ADMET dates"/>
    <w:basedOn w:val="Normal"/>
    <w:qFormat/>
    <w:rsid w:val="00553E27"/>
    <w:pPr>
      <w:spacing w:before="120" w:after="0" w:line="240" w:lineRule="auto"/>
      <w:jc w:val="both"/>
    </w:pPr>
    <w:rPr>
      <w:rFonts w:ascii="Calibri" w:eastAsia="Times New Roman" w:hAnsi="Calibri" w:cs="Times New Roman"/>
      <w:color w:val="000000"/>
      <w:sz w:val="18"/>
      <w:szCs w:val="18"/>
      <w:lang w:val="en-GB" w:eastAsia="de-DE"/>
    </w:rPr>
  </w:style>
  <w:style w:type="paragraph" w:customStyle="1" w:styleId="ADMETfigurecaptions">
    <w:name w:val="ADMET figure captions"/>
    <w:basedOn w:val="Normal"/>
    <w:qFormat/>
    <w:rsid w:val="00553E27"/>
    <w:pPr>
      <w:spacing w:before="60" w:after="120" w:line="240" w:lineRule="auto"/>
      <w:ind w:left="284" w:right="425"/>
      <w:jc w:val="center"/>
    </w:pPr>
    <w:rPr>
      <w:rFonts w:ascii="Calibri" w:eastAsia="Times New Roman" w:hAnsi="Calibri" w:cs="Times New Roman"/>
      <w:color w:val="000000"/>
      <w:sz w:val="20"/>
      <w:szCs w:val="20"/>
      <w:lang w:val="en-US" w:eastAsia="de-DE"/>
    </w:rPr>
  </w:style>
  <w:style w:type="paragraph" w:customStyle="1" w:styleId="ADMETheading">
    <w:name w:val="ADMET heading"/>
    <w:basedOn w:val="ListParagraph"/>
    <w:qFormat/>
    <w:rsid w:val="00553E27"/>
    <w:pPr>
      <w:spacing w:before="270" w:after="60" w:line="240" w:lineRule="auto"/>
      <w:ind w:left="0"/>
      <w:jc w:val="both"/>
    </w:pPr>
    <w:rPr>
      <w:rFonts w:ascii="Calibri" w:eastAsia="Calibri" w:hAnsi="Calibri" w:cs="Times New Roman"/>
      <w:b/>
      <w:lang w:val="en-US"/>
    </w:rPr>
  </w:style>
  <w:style w:type="paragraph" w:styleId="ListParagraph">
    <w:name w:val="List Paragraph"/>
    <w:basedOn w:val="Normal"/>
    <w:uiPriority w:val="34"/>
    <w:qFormat/>
    <w:rsid w:val="00831C60"/>
    <w:pPr>
      <w:ind w:left="720"/>
      <w:contextualSpacing/>
    </w:pPr>
  </w:style>
  <w:style w:type="paragraph" w:customStyle="1" w:styleId="ADMETkeywords">
    <w:name w:val="ADMET keywords"/>
    <w:basedOn w:val="Normal"/>
    <w:qFormat/>
    <w:rsid w:val="00553E27"/>
    <w:pPr>
      <w:spacing w:after="60" w:line="280" w:lineRule="exact"/>
      <w:ind w:left="510" w:right="510"/>
      <w:jc w:val="both"/>
    </w:pPr>
    <w:rPr>
      <w:rFonts w:ascii="Calibri" w:eastAsia="Times New Roman" w:hAnsi="Calibri" w:cs="Times New Roman"/>
      <w:color w:val="000000"/>
      <w:sz w:val="20"/>
      <w:szCs w:val="20"/>
      <w:lang w:val="en-GB" w:eastAsia="de-DE"/>
    </w:rPr>
  </w:style>
  <w:style w:type="paragraph" w:customStyle="1" w:styleId="ADMETkeywordsheading">
    <w:name w:val="ADMET keywords heading"/>
    <w:basedOn w:val="Normal"/>
    <w:qFormat/>
    <w:rsid w:val="00553E27"/>
    <w:pPr>
      <w:spacing w:before="135" w:after="60" w:line="240" w:lineRule="auto"/>
      <w:ind w:left="573"/>
      <w:jc w:val="both"/>
    </w:pPr>
    <w:rPr>
      <w:rFonts w:ascii="Calibri" w:eastAsia="Times New Roman" w:hAnsi="Calibri" w:cs="Times New Roman"/>
      <w:b/>
      <w:color w:val="000000"/>
      <w:sz w:val="24"/>
      <w:szCs w:val="20"/>
      <w:lang w:val="en-GB" w:eastAsia="de-DE"/>
    </w:rPr>
  </w:style>
  <w:style w:type="paragraph" w:customStyle="1" w:styleId="ADMETreferences">
    <w:name w:val="ADMET references"/>
    <w:basedOn w:val="Normal"/>
    <w:qFormat/>
    <w:rsid w:val="00553E27"/>
    <w:pPr>
      <w:numPr>
        <w:numId w:val="3"/>
      </w:numPr>
      <w:tabs>
        <w:tab w:val="left" w:pos="180"/>
      </w:tabs>
      <w:spacing w:before="60" w:after="0" w:line="240" w:lineRule="auto"/>
      <w:jc w:val="both"/>
    </w:pPr>
    <w:rPr>
      <w:rFonts w:ascii="Calibri" w:eastAsia="Times New Roman" w:hAnsi="Calibri" w:cs="Times New Roman"/>
      <w:lang w:val="en-US" w:eastAsia="de-DE"/>
    </w:rPr>
  </w:style>
  <w:style w:type="paragraph" w:customStyle="1" w:styleId="ADMETsubheading">
    <w:name w:val="ADMET subheading"/>
    <w:basedOn w:val="Normal"/>
    <w:qFormat/>
    <w:rsid w:val="00553E27"/>
    <w:pPr>
      <w:widowControl w:val="0"/>
      <w:spacing w:before="180" w:after="60" w:line="240" w:lineRule="auto"/>
      <w:jc w:val="both"/>
    </w:pPr>
    <w:rPr>
      <w:rFonts w:ascii="Calibri" w:eastAsia="Times New Roman" w:hAnsi="Calibri" w:cs="Times New Roman"/>
      <w:i/>
      <w:color w:val="000000"/>
      <w:lang w:val="en-US"/>
    </w:rPr>
  </w:style>
  <w:style w:type="paragraph" w:customStyle="1" w:styleId="ADMETtablecaptions">
    <w:name w:val="ADMET table captions"/>
    <w:basedOn w:val="Normal"/>
    <w:qFormat/>
    <w:rsid w:val="00553E27"/>
    <w:pPr>
      <w:widowControl w:val="0"/>
      <w:spacing w:before="180" w:after="0" w:line="240" w:lineRule="auto"/>
      <w:ind w:left="142"/>
    </w:pPr>
    <w:rPr>
      <w:rFonts w:ascii="Calibri" w:eastAsia="Times New Roman" w:hAnsi="Calibri" w:cs="Times New Roman"/>
      <w:color w:val="000000"/>
      <w:sz w:val="20"/>
      <w:szCs w:val="20"/>
      <w:lang w:val="en-US" w:eastAsia="de-DE"/>
    </w:rPr>
  </w:style>
  <w:style w:type="paragraph" w:customStyle="1" w:styleId="ADMETtext">
    <w:name w:val="ADMET text"/>
    <w:basedOn w:val="Normal"/>
    <w:qFormat/>
    <w:rsid w:val="00553E27"/>
    <w:pPr>
      <w:widowControl w:val="0"/>
      <w:spacing w:before="120" w:after="0" w:line="288" w:lineRule="auto"/>
      <w:ind w:firstLine="284"/>
      <w:jc w:val="both"/>
    </w:pPr>
    <w:rPr>
      <w:rFonts w:ascii="Calibri" w:eastAsia="Times New Roman" w:hAnsi="Calibri" w:cs="Times New Roman"/>
      <w:color w:val="000000"/>
      <w:lang w:val="en-US"/>
    </w:rPr>
  </w:style>
  <w:style w:type="paragraph" w:customStyle="1" w:styleId="ADMETtitle">
    <w:name w:val="ADMET title"/>
    <w:basedOn w:val="Normal"/>
    <w:qFormat/>
    <w:rsid w:val="00553E27"/>
    <w:pPr>
      <w:spacing w:after="0" w:line="240" w:lineRule="auto"/>
    </w:pPr>
    <w:rPr>
      <w:rFonts w:ascii="Calibri" w:eastAsia="Times New Roman" w:hAnsi="Calibri" w:cs="Times New Roman"/>
      <w:b/>
      <w:color w:val="000000"/>
      <w:sz w:val="36"/>
      <w:szCs w:val="36"/>
      <w:lang w:val="en-US" w:eastAsia="de-DE"/>
    </w:rPr>
  </w:style>
  <w:style w:type="character" w:styleId="Strong">
    <w:name w:val="Strong"/>
    <w:basedOn w:val="DefaultParagraphFont"/>
    <w:uiPriority w:val="22"/>
    <w:qFormat/>
    <w:rsid w:val="001956F4"/>
    <w:rPr>
      <w:b/>
      <w:bCs/>
    </w:rPr>
  </w:style>
  <w:style w:type="character" w:styleId="Emphasis">
    <w:name w:val="Emphasis"/>
    <w:basedOn w:val="DefaultParagraphFont"/>
    <w:uiPriority w:val="20"/>
    <w:qFormat/>
    <w:rsid w:val="001956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42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Tatjana Verbić</cp:lastModifiedBy>
  <cp:revision>2</cp:revision>
  <cp:lastPrinted>2023-07-13T15:34:00Z</cp:lastPrinted>
  <dcterms:created xsi:type="dcterms:W3CDTF">2023-07-14T12:10:00Z</dcterms:created>
  <dcterms:modified xsi:type="dcterms:W3CDTF">2023-07-14T12:10:00Z</dcterms:modified>
</cp:coreProperties>
</file>